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384"/>
        <w:gridCol w:w="1696"/>
        <w:gridCol w:w="3407"/>
        <w:gridCol w:w="1701"/>
        <w:gridCol w:w="1418"/>
      </w:tblGrid>
      <w:tr w:rsidR="0081677A" w:rsidRPr="00200BD3" w:rsidTr="00207B8C">
        <w:tc>
          <w:tcPr>
            <w:tcW w:w="3080" w:type="dxa"/>
            <w:gridSpan w:val="2"/>
          </w:tcPr>
          <w:p w:rsidR="0081677A" w:rsidRPr="00200BD3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eastAsia="Times New Roman" w:hAnsi="Times New Roman" w:cs="Times New Roman"/>
                <w:sz w:val="24"/>
                <w:szCs w:val="24"/>
              </w:rPr>
              <w:t>Course No</w:t>
            </w:r>
          </w:p>
        </w:tc>
        <w:tc>
          <w:tcPr>
            <w:tcW w:w="3407" w:type="dxa"/>
          </w:tcPr>
          <w:p w:rsidR="0081677A" w:rsidRPr="00200BD3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eastAsia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119" w:type="dxa"/>
            <w:gridSpan w:val="2"/>
          </w:tcPr>
          <w:p w:rsidR="0081677A" w:rsidRPr="00200BD3" w:rsidRDefault="0081677A" w:rsidP="00207B8C">
            <w:pPr>
              <w:pStyle w:val="Normal1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eastAsia="Times New Roman" w:hAnsi="Times New Roman" w:cs="Times New Roman"/>
                <w:sz w:val="24"/>
                <w:szCs w:val="24"/>
              </w:rPr>
              <w:t>L-T-P-Credits</w:t>
            </w:r>
          </w:p>
        </w:tc>
      </w:tr>
      <w:tr w:rsidR="0081677A" w:rsidRPr="00200BD3" w:rsidTr="00207B8C">
        <w:tc>
          <w:tcPr>
            <w:tcW w:w="3080" w:type="dxa"/>
            <w:gridSpan w:val="2"/>
          </w:tcPr>
          <w:p w:rsidR="0081677A" w:rsidRPr="00200BD3" w:rsidRDefault="00200BD3" w:rsidP="00207B8C">
            <w:pPr>
              <w:pStyle w:val="Default"/>
              <w:jc w:val="center"/>
              <w:rPr>
                <w:rFonts w:eastAsia="Times New Roman"/>
                <w:b/>
              </w:rPr>
            </w:pPr>
            <w:r w:rsidRPr="00200BD3">
              <w:rPr>
                <w:b/>
                <w:bCs/>
              </w:rPr>
              <w:t>CY 542</w:t>
            </w:r>
          </w:p>
        </w:tc>
        <w:tc>
          <w:tcPr>
            <w:tcW w:w="3407" w:type="dxa"/>
          </w:tcPr>
          <w:p w:rsidR="0081677A" w:rsidRPr="00200BD3" w:rsidRDefault="00200BD3" w:rsidP="00200BD3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Supramolecular Chemistry </w:t>
            </w:r>
          </w:p>
        </w:tc>
        <w:tc>
          <w:tcPr>
            <w:tcW w:w="3119" w:type="dxa"/>
            <w:gridSpan w:val="2"/>
          </w:tcPr>
          <w:p w:rsidR="0081677A" w:rsidRPr="00200BD3" w:rsidRDefault="0081677A" w:rsidP="0038408E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3-0-0:      </w:t>
            </w:r>
            <w:r w:rsidR="0038408E" w:rsidRPr="0020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1677A" w:rsidRPr="00200BD3" w:rsidTr="00207B8C">
        <w:tc>
          <w:tcPr>
            <w:tcW w:w="9606" w:type="dxa"/>
            <w:gridSpan w:val="5"/>
          </w:tcPr>
          <w:p w:rsidR="0081677A" w:rsidRPr="00200BD3" w:rsidRDefault="0081677A" w:rsidP="00207B8C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Prerequisite: </w:t>
            </w:r>
            <w:r w:rsidR="00207B8C"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</w:p>
        </w:tc>
      </w:tr>
      <w:tr w:rsidR="0081677A" w:rsidRPr="00200BD3" w:rsidTr="00207B8C">
        <w:tc>
          <w:tcPr>
            <w:tcW w:w="9606" w:type="dxa"/>
            <w:gridSpan w:val="5"/>
          </w:tcPr>
          <w:p w:rsidR="0081677A" w:rsidRPr="00200BD3" w:rsidRDefault="0081677A" w:rsidP="00D23370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1"/>
              <w:tblW w:w="9238" w:type="dxa"/>
              <w:tblInd w:w="137" w:type="dxa"/>
              <w:tblLayout w:type="fixed"/>
              <w:tblLook w:val="0400"/>
            </w:tblPr>
            <w:tblGrid>
              <w:gridCol w:w="2273"/>
              <w:gridCol w:w="6965"/>
            </w:tblGrid>
            <w:tr w:rsidR="0081677A" w:rsidRPr="00200BD3" w:rsidTr="00514C4D">
              <w:tc>
                <w:tcPr>
                  <w:tcW w:w="2273" w:type="dxa"/>
                </w:tcPr>
                <w:p w:rsidR="0081677A" w:rsidRPr="00200BD3" w:rsidRDefault="0081677A" w:rsidP="00D23370">
                  <w:pPr>
                    <w:pStyle w:val="Normal1"/>
                    <w:widowControl w:val="0"/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B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Course Objectives</w:t>
                  </w:r>
                  <w:r w:rsidRPr="0020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81677A" w:rsidRPr="00200BD3" w:rsidRDefault="0081677A" w:rsidP="00D23370">
                  <w:pPr>
                    <w:pStyle w:val="Normal1"/>
                    <w:widowControl w:val="0"/>
                    <w:spacing w:after="240"/>
                    <w:rPr>
                      <w:rFonts w:ascii="Times New Roman" w:eastAsia="Time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65" w:type="dxa"/>
                </w:tcPr>
                <w:p w:rsidR="0081677A" w:rsidRDefault="00B630AC" w:rsidP="009825FC">
                  <w:pPr>
                    <w:pStyle w:val="Default"/>
                    <w:suppressAutoHyphens w:val="0"/>
                    <w:autoSpaceDN w:val="0"/>
                    <w:adjustRightInd w:val="0"/>
                    <w:jc w:val="both"/>
                  </w:pPr>
                  <w:r>
                    <w:t>The main objective of the course is to provide basic foundation t</w:t>
                  </w:r>
                  <w:r w:rsidR="00200BD3" w:rsidRPr="00200BD3">
                    <w:rPr>
                      <w:bCs/>
                    </w:rPr>
                    <w:t xml:space="preserve">o </w:t>
                  </w:r>
                  <w:r>
                    <w:rPr>
                      <w:bCs/>
                    </w:rPr>
                    <w:t xml:space="preserve">the </w:t>
                  </w:r>
                  <w:r w:rsidR="00200BD3" w:rsidRPr="00200BD3">
                    <w:rPr>
                      <w:bCs/>
                    </w:rPr>
                    <w:t>understand</w:t>
                  </w:r>
                  <w:r>
                    <w:rPr>
                      <w:bCs/>
                    </w:rPr>
                    <w:t>ing of</w:t>
                  </w:r>
                  <w:r w:rsidR="00200BD3" w:rsidRPr="00200BD3">
                    <w:rPr>
                      <w:bCs/>
                    </w:rPr>
                    <w:t xml:space="preserve"> non-covalent interactions, host guest systems, crystallization</w:t>
                  </w:r>
                  <w:r>
                    <w:rPr>
                      <w:bCs/>
                    </w:rPr>
                    <w:t>, synthesis of supramolecular architectures and crystal engineering.</w:t>
                  </w:r>
                  <w:bookmarkStart w:id="0" w:name="_GoBack"/>
                  <w:bookmarkEnd w:id="0"/>
                </w:p>
                <w:p w:rsidR="000D30D8" w:rsidRPr="00200BD3" w:rsidRDefault="000D30D8" w:rsidP="00B630AC">
                  <w:pPr>
                    <w:pStyle w:val="Default"/>
                    <w:suppressAutoHyphens w:val="0"/>
                    <w:autoSpaceDN w:val="0"/>
                    <w:adjustRightInd w:val="0"/>
                  </w:pPr>
                </w:p>
              </w:tc>
            </w:tr>
            <w:tr w:rsidR="0081677A" w:rsidRPr="00200BD3" w:rsidTr="00514C4D">
              <w:tc>
                <w:tcPr>
                  <w:tcW w:w="2273" w:type="dxa"/>
                </w:tcPr>
                <w:p w:rsidR="0081677A" w:rsidRPr="00200BD3" w:rsidRDefault="0081677A" w:rsidP="00D23370">
                  <w:pPr>
                    <w:pStyle w:val="Normal1"/>
                    <w:widowControl w:val="0"/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B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Course Outcomes</w:t>
                  </w:r>
                  <w:r w:rsidRPr="0020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:  </w:t>
                  </w:r>
                </w:p>
                <w:p w:rsidR="0081677A" w:rsidRPr="00200BD3" w:rsidRDefault="0081677A" w:rsidP="00D23370">
                  <w:pPr>
                    <w:pStyle w:val="Normal1"/>
                    <w:widowControl w:val="0"/>
                    <w:spacing w:after="240"/>
                    <w:rPr>
                      <w:rFonts w:ascii="Times New Roman" w:eastAsia="Time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965" w:type="dxa"/>
                </w:tcPr>
                <w:p w:rsidR="0081677A" w:rsidRPr="00200BD3" w:rsidRDefault="0081677A" w:rsidP="00D23370">
                  <w:pPr>
                    <w:pStyle w:val="Normal1"/>
                    <w:widowControl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BD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After successful completion of the course, students will be able to:</w:t>
                  </w:r>
                </w:p>
                <w:p w:rsidR="00CF6DD8" w:rsidRDefault="008C3DBD" w:rsidP="00C30F23">
                  <w:pPr>
                    <w:pStyle w:val="Normal1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Understand structure</w:t>
                  </w:r>
                  <w:r w:rsidR="003350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s and properties of various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supramolecular systems.</w:t>
                  </w:r>
                </w:p>
                <w:p w:rsidR="008C3DBD" w:rsidRDefault="008C3DBD" w:rsidP="00C30F23">
                  <w:pPr>
                    <w:pStyle w:val="Normal1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Understand intermolecular interactions involving </w:t>
                  </w:r>
                  <w:r w:rsidR="003350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various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supramolecular systems.</w:t>
                  </w:r>
                </w:p>
                <w:p w:rsidR="004D0B7D" w:rsidRDefault="004D0B7D" w:rsidP="004D0B7D">
                  <w:pPr>
                    <w:pStyle w:val="Normal1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Understand the designing and synt</w:t>
                  </w:r>
                  <w:r w:rsidR="003350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hesis of supramolecular systems.</w:t>
                  </w:r>
                </w:p>
                <w:p w:rsidR="0033508D" w:rsidRDefault="0033508D" w:rsidP="004D0B7D">
                  <w:pPr>
                    <w:pStyle w:val="Normal1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Understand the solution state behaviour of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supramolecules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4D0B7D" w:rsidRDefault="004D0B7D" w:rsidP="004D0B7D">
                  <w:pPr>
                    <w:pStyle w:val="Normal1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Understand crystallization, crystal nucleation and growth.</w:t>
                  </w:r>
                </w:p>
                <w:p w:rsidR="0033508D" w:rsidRDefault="004D0B7D" w:rsidP="0033508D">
                  <w:pPr>
                    <w:pStyle w:val="Normal1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Understand</w:t>
                  </w:r>
                  <w:r w:rsidR="003350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the role of intermolecular interactions in molecular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packing in crystals lattice </w:t>
                  </w:r>
                  <w:r w:rsidR="003350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from experimental and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computational </w:t>
                  </w:r>
                  <w:r w:rsidR="003350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perspectives. </w:t>
                  </w:r>
                </w:p>
                <w:p w:rsidR="004D0B7D" w:rsidRDefault="0033508D" w:rsidP="0033508D">
                  <w:pPr>
                    <w:pStyle w:val="Normal1"/>
                    <w:widowControl w:val="0"/>
                    <w:numPr>
                      <w:ilvl w:val="0"/>
                      <w:numId w:val="8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Apply the concept of intermolecular interactions to predict supramolecular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synthon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 crystal forms.</w:t>
                  </w:r>
                </w:p>
                <w:p w:rsidR="009F40BC" w:rsidRPr="004D0B7D" w:rsidRDefault="009F40BC" w:rsidP="009F40BC">
                  <w:pPr>
                    <w:pStyle w:val="Normal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81677A" w:rsidRPr="00200BD3" w:rsidRDefault="0081677A" w:rsidP="00D23370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77A" w:rsidRPr="00200BD3" w:rsidTr="00207B8C">
        <w:tc>
          <w:tcPr>
            <w:tcW w:w="9606" w:type="dxa"/>
            <w:gridSpan w:val="5"/>
          </w:tcPr>
          <w:p w:rsidR="0081677A" w:rsidRPr="00200BD3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SYLLABUS</w:t>
            </w:r>
          </w:p>
        </w:tc>
      </w:tr>
      <w:tr w:rsidR="0081677A" w:rsidRPr="00200BD3" w:rsidTr="00207B8C">
        <w:tc>
          <w:tcPr>
            <w:tcW w:w="1384" w:type="dxa"/>
          </w:tcPr>
          <w:p w:rsidR="0081677A" w:rsidRPr="00200BD3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Module</w:t>
            </w:r>
          </w:p>
        </w:tc>
        <w:tc>
          <w:tcPr>
            <w:tcW w:w="6804" w:type="dxa"/>
            <w:gridSpan w:val="3"/>
          </w:tcPr>
          <w:p w:rsidR="0081677A" w:rsidRPr="00200BD3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Contents</w:t>
            </w:r>
          </w:p>
        </w:tc>
        <w:tc>
          <w:tcPr>
            <w:tcW w:w="1418" w:type="dxa"/>
          </w:tcPr>
          <w:p w:rsidR="0081677A" w:rsidRPr="00200BD3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</w:p>
        </w:tc>
      </w:tr>
      <w:tr w:rsidR="0081677A" w:rsidRPr="00200BD3" w:rsidTr="00207B8C">
        <w:tc>
          <w:tcPr>
            <w:tcW w:w="1384" w:type="dxa"/>
          </w:tcPr>
          <w:p w:rsidR="0081677A" w:rsidRPr="00200BD3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7A" w:rsidRPr="00200BD3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804" w:type="dxa"/>
            <w:gridSpan w:val="3"/>
          </w:tcPr>
          <w:p w:rsidR="00200BD3" w:rsidRPr="00200BD3" w:rsidRDefault="00200BD3" w:rsidP="00200BD3">
            <w:pPr>
              <w:pStyle w:val="Default"/>
              <w:jc w:val="both"/>
              <w:rPr>
                <w:b/>
              </w:rPr>
            </w:pPr>
            <w:r w:rsidRPr="00200BD3">
              <w:rPr>
                <w:b/>
                <w:bCs/>
              </w:rPr>
              <w:t xml:space="preserve">Introduction </w:t>
            </w:r>
          </w:p>
          <w:p w:rsidR="00200BD3" w:rsidRPr="00200BD3" w:rsidRDefault="00200BD3" w:rsidP="00200BD3">
            <w:pPr>
              <w:pStyle w:val="Default"/>
              <w:jc w:val="both"/>
            </w:pPr>
            <w:r w:rsidRPr="00200BD3">
              <w:t xml:space="preserve">Concept, development and classification, molecular recognition, host, guest and receptor systems. Nature of supramolecular interactions, hydrogen bonding, ionic bonding, </w:t>
            </w:r>
            <w:r w:rsidRPr="00200BD3">
              <w:rPr>
                <w:i/>
                <w:iCs/>
              </w:rPr>
              <w:t>π</w:t>
            </w:r>
            <w:r w:rsidRPr="00200BD3">
              <w:t>-stacking, van der Waals and hydrophobic interaction.</w:t>
            </w:r>
          </w:p>
          <w:p w:rsidR="008C3DBD" w:rsidRPr="00200BD3" w:rsidRDefault="00200BD3" w:rsidP="0059595E">
            <w:pPr>
              <w:pStyle w:val="Default"/>
              <w:jc w:val="both"/>
            </w:pPr>
            <w:r w:rsidRPr="00200BD3">
              <w:t xml:space="preserve">Self-assembly processes in organic systems: </w:t>
            </w:r>
            <w:proofErr w:type="spellStart"/>
            <w:r w:rsidRPr="00200BD3">
              <w:t>Catenanes</w:t>
            </w:r>
            <w:proofErr w:type="spellEnd"/>
            <w:r w:rsidRPr="00200BD3">
              <w:t xml:space="preserve">, </w:t>
            </w:r>
            <w:proofErr w:type="spellStart"/>
            <w:r w:rsidRPr="00200BD3">
              <w:t>rotaxanes</w:t>
            </w:r>
            <w:proofErr w:type="spellEnd"/>
            <w:r w:rsidRPr="00200BD3">
              <w:t xml:space="preserve">, </w:t>
            </w:r>
            <w:proofErr w:type="spellStart"/>
            <w:r w:rsidRPr="00200BD3">
              <w:t>pseudorotaxanes</w:t>
            </w:r>
            <w:proofErr w:type="spellEnd"/>
            <w:r w:rsidRPr="00200BD3">
              <w:t>. Synthetic st</w:t>
            </w:r>
            <w:r>
              <w:t>rategies for their preparation.</w:t>
            </w:r>
          </w:p>
        </w:tc>
        <w:tc>
          <w:tcPr>
            <w:tcW w:w="1418" w:type="dxa"/>
          </w:tcPr>
          <w:p w:rsidR="0081677A" w:rsidRPr="00200BD3" w:rsidRDefault="00200BD3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677A" w:rsidRPr="00200BD3" w:rsidTr="00207B8C">
        <w:tc>
          <w:tcPr>
            <w:tcW w:w="1384" w:type="dxa"/>
          </w:tcPr>
          <w:p w:rsidR="0081677A" w:rsidRPr="00200BD3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7A" w:rsidRPr="00200BD3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804" w:type="dxa"/>
            <w:gridSpan w:val="3"/>
          </w:tcPr>
          <w:p w:rsidR="00200BD3" w:rsidRPr="00200BD3" w:rsidRDefault="00200BD3" w:rsidP="00200BD3">
            <w:pPr>
              <w:pStyle w:val="Default"/>
              <w:jc w:val="both"/>
            </w:pPr>
            <w:r w:rsidRPr="00200BD3">
              <w:rPr>
                <w:b/>
                <w:bCs/>
              </w:rPr>
              <w:t xml:space="preserve">Cation Binding Hosts </w:t>
            </w:r>
          </w:p>
          <w:p w:rsidR="0081677A" w:rsidRPr="00200BD3" w:rsidRDefault="00200BD3" w:rsidP="001D2488">
            <w:pPr>
              <w:pStyle w:val="Default"/>
              <w:jc w:val="both"/>
              <w:rPr>
                <w:rFonts w:eastAsia="Times New Roman"/>
              </w:rPr>
            </w:pPr>
            <w:r w:rsidRPr="00200BD3">
              <w:t xml:space="preserve">Crown ether, </w:t>
            </w:r>
            <w:proofErr w:type="spellStart"/>
            <w:r w:rsidRPr="00200BD3">
              <w:t>cryptand</w:t>
            </w:r>
            <w:proofErr w:type="spellEnd"/>
            <w:r w:rsidRPr="00200BD3">
              <w:t xml:space="preserve">, </w:t>
            </w:r>
            <w:proofErr w:type="spellStart"/>
            <w:r w:rsidRPr="00200BD3">
              <w:t>spherand</w:t>
            </w:r>
            <w:proofErr w:type="spellEnd"/>
            <w:r w:rsidRPr="00200BD3">
              <w:t xml:space="preserve"> and </w:t>
            </w:r>
            <w:proofErr w:type="spellStart"/>
            <w:r w:rsidRPr="00200BD3">
              <w:t>podand</w:t>
            </w:r>
            <w:proofErr w:type="spellEnd"/>
            <w:r w:rsidRPr="00200BD3">
              <w:t xml:space="preserve">. Nomenclature, selectivity and solution behaviour. </w:t>
            </w:r>
            <w:proofErr w:type="spellStart"/>
            <w:r w:rsidRPr="00200BD3">
              <w:t>Alkalides</w:t>
            </w:r>
            <w:proofErr w:type="spellEnd"/>
            <w:r w:rsidRPr="00200BD3">
              <w:t xml:space="preserve">, </w:t>
            </w:r>
            <w:proofErr w:type="spellStart"/>
            <w:r w:rsidRPr="00200BD3">
              <w:t>electrides</w:t>
            </w:r>
            <w:proofErr w:type="spellEnd"/>
            <w:r w:rsidRPr="00200BD3">
              <w:t xml:space="preserve">, </w:t>
            </w:r>
            <w:proofErr w:type="spellStart"/>
            <w:r w:rsidRPr="00200BD3">
              <w:t>calixarenes</w:t>
            </w:r>
            <w:proofErr w:type="spellEnd"/>
            <w:r w:rsidRPr="00200BD3">
              <w:t xml:space="preserve">, </w:t>
            </w:r>
            <w:proofErr w:type="spellStart"/>
            <w:r w:rsidRPr="00200BD3">
              <w:t>siderophores</w:t>
            </w:r>
            <w:proofErr w:type="spellEnd"/>
            <w:r w:rsidRPr="00200BD3">
              <w:t>.</w:t>
            </w:r>
          </w:p>
        </w:tc>
        <w:tc>
          <w:tcPr>
            <w:tcW w:w="1418" w:type="dxa"/>
          </w:tcPr>
          <w:p w:rsidR="0081677A" w:rsidRPr="00200BD3" w:rsidRDefault="00200BD3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677A" w:rsidRPr="00200BD3" w:rsidTr="00207B8C">
        <w:tc>
          <w:tcPr>
            <w:tcW w:w="1384" w:type="dxa"/>
          </w:tcPr>
          <w:p w:rsidR="0081677A" w:rsidRPr="00200BD3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677A" w:rsidRPr="00200BD3" w:rsidRDefault="0081677A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BD3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804" w:type="dxa"/>
            <w:gridSpan w:val="3"/>
          </w:tcPr>
          <w:p w:rsidR="00200BD3" w:rsidRPr="00200BD3" w:rsidRDefault="00200BD3" w:rsidP="00200BD3">
            <w:pPr>
              <w:pStyle w:val="Default"/>
              <w:jc w:val="both"/>
            </w:pPr>
            <w:r w:rsidRPr="00200BD3">
              <w:rPr>
                <w:b/>
                <w:bCs/>
              </w:rPr>
              <w:t xml:space="preserve">Anion Binding Hosts </w:t>
            </w:r>
          </w:p>
          <w:p w:rsidR="0081677A" w:rsidRPr="00200BD3" w:rsidRDefault="00200BD3" w:rsidP="001D2488">
            <w:pPr>
              <w:pStyle w:val="Default"/>
              <w:jc w:val="both"/>
            </w:pPr>
            <w:r w:rsidRPr="00200BD3">
              <w:t xml:space="preserve">Challenges in the design of anion host, </w:t>
            </w:r>
            <w:proofErr w:type="spellStart"/>
            <w:r w:rsidRPr="00200BD3">
              <w:t>tripodal</w:t>
            </w:r>
            <w:proofErr w:type="spellEnd"/>
            <w:r w:rsidRPr="00200BD3">
              <w:t xml:space="preserve"> receptors, neutral receptors, </w:t>
            </w:r>
            <w:proofErr w:type="spellStart"/>
            <w:r w:rsidRPr="00200BD3">
              <w:t>calixpyrroles</w:t>
            </w:r>
            <w:proofErr w:type="spellEnd"/>
            <w:r w:rsidRPr="00200BD3">
              <w:t xml:space="preserve">, metal-containing receptors. </w:t>
            </w:r>
          </w:p>
        </w:tc>
        <w:tc>
          <w:tcPr>
            <w:tcW w:w="1418" w:type="dxa"/>
          </w:tcPr>
          <w:p w:rsidR="0081677A" w:rsidRPr="00200BD3" w:rsidRDefault="00200BD3" w:rsidP="0081677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0BD3" w:rsidRPr="00200BD3" w:rsidTr="00207B8C">
        <w:tc>
          <w:tcPr>
            <w:tcW w:w="1384" w:type="dxa"/>
          </w:tcPr>
          <w:p w:rsidR="00200BD3" w:rsidRPr="00200BD3" w:rsidRDefault="00200BD3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804" w:type="dxa"/>
            <w:gridSpan w:val="3"/>
          </w:tcPr>
          <w:p w:rsidR="00200BD3" w:rsidRPr="00200BD3" w:rsidRDefault="00200BD3" w:rsidP="00200BD3">
            <w:pPr>
              <w:pStyle w:val="Default"/>
              <w:jc w:val="both"/>
            </w:pPr>
            <w:r w:rsidRPr="00200BD3">
              <w:rPr>
                <w:b/>
                <w:bCs/>
              </w:rPr>
              <w:t xml:space="preserve">Hosts for Neutral Receptors </w:t>
            </w:r>
          </w:p>
          <w:p w:rsidR="00200BD3" w:rsidRPr="00200BD3" w:rsidRDefault="00200BD3" w:rsidP="001D2488">
            <w:pPr>
              <w:pStyle w:val="Default"/>
              <w:jc w:val="both"/>
              <w:rPr>
                <w:b/>
                <w:bCs/>
              </w:rPr>
            </w:pPr>
            <w:r w:rsidRPr="00200BD3">
              <w:t xml:space="preserve">Clathrates, inclusion compounds, zeolites, intercalates and coordination polymers. </w:t>
            </w:r>
          </w:p>
        </w:tc>
        <w:tc>
          <w:tcPr>
            <w:tcW w:w="1418" w:type="dxa"/>
          </w:tcPr>
          <w:p w:rsidR="00200BD3" w:rsidRPr="00200BD3" w:rsidRDefault="00200BD3" w:rsidP="0081677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BD3" w:rsidRPr="00200BD3" w:rsidTr="00207B8C">
        <w:tc>
          <w:tcPr>
            <w:tcW w:w="1384" w:type="dxa"/>
          </w:tcPr>
          <w:p w:rsidR="00200BD3" w:rsidRPr="00200BD3" w:rsidRDefault="00200BD3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804" w:type="dxa"/>
            <w:gridSpan w:val="3"/>
          </w:tcPr>
          <w:p w:rsidR="00200BD3" w:rsidRPr="00200BD3" w:rsidRDefault="00200BD3" w:rsidP="00200BD3">
            <w:pPr>
              <w:pStyle w:val="Default"/>
              <w:jc w:val="both"/>
            </w:pPr>
            <w:r w:rsidRPr="00200BD3">
              <w:rPr>
                <w:b/>
                <w:bCs/>
              </w:rPr>
              <w:t xml:space="preserve">Supramolecular Interaction in Life </w:t>
            </w:r>
          </w:p>
          <w:p w:rsidR="00200BD3" w:rsidRPr="00200BD3" w:rsidRDefault="00200BD3" w:rsidP="001D2488">
            <w:pPr>
              <w:pStyle w:val="Default"/>
              <w:jc w:val="both"/>
              <w:rPr>
                <w:b/>
                <w:bCs/>
              </w:rPr>
            </w:pPr>
            <w:proofErr w:type="spellStart"/>
            <w:r w:rsidRPr="00200BD3">
              <w:t>Ionophores</w:t>
            </w:r>
            <w:proofErr w:type="spellEnd"/>
            <w:r w:rsidRPr="00200BD3">
              <w:t>, porphyrin and other related macrocycles, coenzymes, neurotransmitters, DNA, protein folding, and biochemical self-assembly</w:t>
            </w:r>
            <w:r w:rsidRPr="00200BD3">
              <w:rPr>
                <w:b/>
                <w:bCs/>
              </w:rPr>
              <w:t xml:space="preserve">. </w:t>
            </w:r>
          </w:p>
        </w:tc>
        <w:tc>
          <w:tcPr>
            <w:tcW w:w="1418" w:type="dxa"/>
          </w:tcPr>
          <w:p w:rsidR="00200BD3" w:rsidRPr="00200BD3" w:rsidRDefault="00200BD3" w:rsidP="0081677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40508" w:rsidRDefault="00340508">
      <w:r>
        <w:br w:type="page"/>
      </w:r>
    </w:p>
    <w:tbl>
      <w:tblPr>
        <w:tblStyle w:val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/>
      </w:tblPr>
      <w:tblGrid>
        <w:gridCol w:w="1384"/>
        <w:gridCol w:w="6804"/>
        <w:gridCol w:w="1418"/>
      </w:tblGrid>
      <w:tr w:rsidR="00200BD3" w:rsidRPr="00200BD3" w:rsidTr="00207B8C">
        <w:tc>
          <w:tcPr>
            <w:tcW w:w="1384" w:type="dxa"/>
          </w:tcPr>
          <w:p w:rsidR="00200BD3" w:rsidRPr="00200BD3" w:rsidRDefault="00200BD3" w:rsidP="00D23370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VI</w:t>
            </w:r>
          </w:p>
        </w:tc>
        <w:tc>
          <w:tcPr>
            <w:tcW w:w="6804" w:type="dxa"/>
          </w:tcPr>
          <w:p w:rsidR="00200BD3" w:rsidRPr="00200BD3" w:rsidRDefault="00200BD3" w:rsidP="00200BD3">
            <w:pPr>
              <w:pStyle w:val="Default"/>
              <w:jc w:val="both"/>
            </w:pPr>
            <w:r>
              <w:rPr>
                <w:b/>
                <w:bCs/>
              </w:rPr>
              <w:t>Crystal Engineering</w:t>
            </w:r>
          </w:p>
          <w:p w:rsidR="00200BD3" w:rsidRPr="00200BD3" w:rsidRDefault="00200BD3" w:rsidP="00200BD3">
            <w:pPr>
              <w:pStyle w:val="Default"/>
              <w:jc w:val="both"/>
            </w:pPr>
            <w:r w:rsidRPr="00200BD3">
              <w:t>Crystal nucleation and growth, properties, design and synthesis of molecular solid-state structures, supramolecular synthons in crystal engineering, crystal forms and their applications. Computational approaches for intermolecular interaction energy, lattice energy, crystal structure prediction.</w:t>
            </w:r>
          </w:p>
          <w:p w:rsidR="00200BD3" w:rsidRPr="00200BD3" w:rsidRDefault="00200BD3" w:rsidP="00200BD3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:rsidR="00200BD3" w:rsidRDefault="00200BD3" w:rsidP="0081677A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1677A" w:rsidRPr="00200BD3" w:rsidRDefault="0081677A" w:rsidP="0081677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677A" w:rsidRDefault="0081677A" w:rsidP="0081677A">
      <w:pPr>
        <w:pStyle w:val="Normal1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 w:rsidRPr="00200BD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Essential Readings:</w:t>
      </w:r>
    </w:p>
    <w:p w:rsidR="00200BD3" w:rsidRPr="00200BD3" w:rsidRDefault="00200BD3" w:rsidP="00200BD3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49"/>
      </w:pPr>
      <w:r w:rsidRPr="00200BD3">
        <w:t>J. W. Steed and J. L. Atwood, “Supramolecular Chemistry”, Wiley-Blackwell, 2</w:t>
      </w:r>
      <w:r w:rsidRPr="00200BD3">
        <w:rPr>
          <w:vertAlign w:val="superscript"/>
        </w:rPr>
        <w:t>nd</w:t>
      </w:r>
      <w:r w:rsidRPr="00200BD3">
        <w:t xml:space="preserve"> Edition, 2017.</w:t>
      </w:r>
    </w:p>
    <w:p w:rsidR="00200BD3" w:rsidRPr="00200BD3" w:rsidRDefault="00200BD3" w:rsidP="00200BD3">
      <w:pPr>
        <w:pStyle w:val="Default"/>
        <w:numPr>
          <w:ilvl w:val="0"/>
          <w:numId w:val="10"/>
        </w:numPr>
        <w:suppressAutoHyphens w:val="0"/>
        <w:autoSpaceDN w:val="0"/>
        <w:adjustRightInd w:val="0"/>
        <w:spacing w:after="49"/>
      </w:pPr>
      <w:r w:rsidRPr="00200BD3">
        <w:t xml:space="preserve">J. M. Lehn, “Supramolecular Chemistry: Concepts </w:t>
      </w:r>
      <w:proofErr w:type="gramStart"/>
      <w:r w:rsidRPr="00200BD3">
        <w:t>And</w:t>
      </w:r>
      <w:proofErr w:type="gramEnd"/>
      <w:r w:rsidRPr="00200BD3">
        <w:t xml:space="preserve"> Perspectives”, Wiley VCH, 1</w:t>
      </w:r>
      <w:r w:rsidRPr="00200BD3">
        <w:rPr>
          <w:vertAlign w:val="superscript"/>
        </w:rPr>
        <w:t>st</w:t>
      </w:r>
      <w:r w:rsidRPr="00200BD3">
        <w:t xml:space="preserve"> Edition, 2014.</w:t>
      </w:r>
    </w:p>
    <w:p w:rsidR="0081677A" w:rsidRPr="00200BD3" w:rsidRDefault="0081677A" w:rsidP="0081677A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0BD3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Supplementary Readings:</w:t>
      </w:r>
    </w:p>
    <w:p w:rsidR="00200BD3" w:rsidRPr="00200BD3" w:rsidRDefault="00200BD3" w:rsidP="00200BD3">
      <w:pPr>
        <w:pStyle w:val="Default"/>
        <w:numPr>
          <w:ilvl w:val="0"/>
          <w:numId w:val="11"/>
        </w:numPr>
        <w:suppressAutoHyphens w:val="0"/>
        <w:autoSpaceDN w:val="0"/>
        <w:adjustRightInd w:val="0"/>
        <w:spacing w:after="49"/>
      </w:pPr>
      <w:r w:rsidRPr="00200BD3">
        <w:t xml:space="preserve">G. R. </w:t>
      </w:r>
      <w:proofErr w:type="spellStart"/>
      <w:r w:rsidRPr="00200BD3">
        <w:t>Desiraju</w:t>
      </w:r>
      <w:proofErr w:type="spellEnd"/>
      <w:r w:rsidRPr="00200BD3">
        <w:t xml:space="preserve">, J. J. </w:t>
      </w:r>
      <w:proofErr w:type="spellStart"/>
      <w:r w:rsidRPr="00200BD3">
        <w:t>Vittal</w:t>
      </w:r>
      <w:proofErr w:type="spellEnd"/>
      <w:r w:rsidRPr="00200BD3">
        <w:t xml:space="preserve"> and A. </w:t>
      </w:r>
      <w:proofErr w:type="spellStart"/>
      <w:r w:rsidRPr="00200BD3">
        <w:t>Ramanan</w:t>
      </w:r>
      <w:proofErr w:type="spellEnd"/>
      <w:r w:rsidRPr="00200BD3">
        <w:t>, “Crystal Engineering: A Textbook”, World Scientific Publishing Company, 2011.</w:t>
      </w:r>
    </w:p>
    <w:p w:rsidR="00200BD3" w:rsidRPr="00200BD3" w:rsidRDefault="00200BD3" w:rsidP="00200BD3">
      <w:pPr>
        <w:pStyle w:val="Default"/>
        <w:numPr>
          <w:ilvl w:val="0"/>
          <w:numId w:val="11"/>
        </w:numPr>
        <w:suppressAutoHyphens w:val="0"/>
        <w:autoSpaceDN w:val="0"/>
        <w:adjustRightInd w:val="0"/>
      </w:pPr>
      <w:r w:rsidRPr="00200BD3">
        <w:t xml:space="preserve">K. </w:t>
      </w:r>
      <w:proofErr w:type="spellStart"/>
      <w:r w:rsidRPr="00200BD3">
        <w:t>Ariga</w:t>
      </w:r>
      <w:proofErr w:type="spellEnd"/>
      <w:r w:rsidRPr="00200BD3">
        <w:t xml:space="preserve"> and T. </w:t>
      </w:r>
      <w:proofErr w:type="spellStart"/>
      <w:r w:rsidRPr="00200BD3">
        <w:t>Kunitake</w:t>
      </w:r>
      <w:proofErr w:type="spellEnd"/>
      <w:r w:rsidRPr="00200BD3">
        <w:t>, “Supramolecular Chemistry-Fundamentals and Applications: Advanced Textbook”, Springer, 1</w:t>
      </w:r>
      <w:r w:rsidRPr="00200BD3">
        <w:rPr>
          <w:vertAlign w:val="superscript"/>
        </w:rPr>
        <w:t>st</w:t>
      </w:r>
      <w:r w:rsidRPr="00200BD3">
        <w:t xml:space="preserve"> Edition, 2006.</w:t>
      </w:r>
    </w:p>
    <w:p w:rsidR="00200BD3" w:rsidRPr="00200BD3" w:rsidRDefault="00200BD3" w:rsidP="00200BD3">
      <w:pPr>
        <w:pStyle w:val="Default"/>
      </w:pPr>
    </w:p>
    <w:p w:rsidR="0081677A" w:rsidRPr="00200BD3" w:rsidRDefault="0081677A" w:rsidP="0081677A">
      <w:pPr>
        <w:pStyle w:val="Default"/>
      </w:pPr>
    </w:p>
    <w:sectPr w:rsidR="0081677A" w:rsidRPr="00200BD3" w:rsidSect="005A2C07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85B"/>
    <w:multiLevelType w:val="hybridMultilevel"/>
    <w:tmpl w:val="029A3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C3A28"/>
    <w:multiLevelType w:val="hybridMultilevel"/>
    <w:tmpl w:val="A00206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6294F"/>
    <w:multiLevelType w:val="hybridMultilevel"/>
    <w:tmpl w:val="E9BC63F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021BF"/>
    <w:multiLevelType w:val="hybridMultilevel"/>
    <w:tmpl w:val="E9BC63F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152BC"/>
    <w:multiLevelType w:val="multilevel"/>
    <w:tmpl w:val="D548A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11711"/>
    <w:multiLevelType w:val="multilevel"/>
    <w:tmpl w:val="35E03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DC3412D"/>
    <w:multiLevelType w:val="multilevel"/>
    <w:tmpl w:val="C9F4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3A7E3DF1"/>
    <w:multiLevelType w:val="hybridMultilevel"/>
    <w:tmpl w:val="1D8C03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605E3"/>
    <w:multiLevelType w:val="hybridMultilevel"/>
    <w:tmpl w:val="E5FE02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33F67"/>
    <w:multiLevelType w:val="multilevel"/>
    <w:tmpl w:val="2A742D9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02A21"/>
    <w:multiLevelType w:val="multilevel"/>
    <w:tmpl w:val="D548A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130127"/>
    <w:rsid w:val="000617FE"/>
    <w:rsid w:val="00084589"/>
    <w:rsid w:val="000D30D8"/>
    <w:rsid w:val="001117A9"/>
    <w:rsid w:val="00130127"/>
    <w:rsid w:val="00134273"/>
    <w:rsid w:val="00136B40"/>
    <w:rsid w:val="00155261"/>
    <w:rsid w:val="001B3250"/>
    <w:rsid w:val="001D2488"/>
    <w:rsid w:val="001F1373"/>
    <w:rsid w:val="00200BD3"/>
    <w:rsid w:val="00202F41"/>
    <w:rsid w:val="00207B8C"/>
    <w:rsid w:val="002130E1"/>
    <w:rsid w:val="002471E0"/>
    <w:rsid w:val="00266CE5"/>
    <w:rsid w:val="00306104"/>
    <w:rsid w:val="00330A4F"/>
    <w:rsid w:val="00332512"/>
    <w:rsid w:val="0033508D"/>
    <w:rsid w:val="00340508"/>
    <w:rsid w:val="0038408E"/>
    <w:rsid w:val="004D0B7D"/>
    <w:rsid w:val="00514C4D"/>
    <w:rsid w:val="00577DFA"/>
    <w:rsid w:val="0059595E"/>
    <w:rsid w:val="005A2C07"/>
    <w:rsid w:val="005E03AF"/>
    <w:rsid w:val="005F534E"/>
    <w:rsid w:val="00645E7A"/>
    <w:rsid w:val="00693968"/>
    <w:rsid w:val="007D2CFE"/>
    <w:rsid w:val="0081677A"/>
    <w:rsid w:val="008B07CB"/>
    <w:rsid w:val="008C3DBD"/>
    <w:rsid w:val="00951BA9"/>
    <w:rsid w:val="009825FC"/>
    <w:rsid w:val="009F40BC"/>
    <w:rsid w:val="00A23584"/>
    <w:rsid w:val="00A41661"/>
    <w:rsid w:val="00B630AC"/>
    <w:rsid w:val="00B870D1"/>
    <w:rsid w:val="00C30F23"/>
    <w:rsid w:val="00CC6ACD"/>
    <w:rsid w:val="00CF6DD8"/>
    <w:rsid w:val="00D306FE"/>
    <w:rsid w:val="00D31E3D"/>
    <w:rsid w:val="00D864D7"/>
    <w:rsid w:val="00DE3226"/>
    <w:rsid w:val="00E32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C07"/>
  </w:style>
  <w:style w:type="paragraph" w:styleId="Heading1">
    <w:name w:val="heading 1"/>
    <w:basedOn w:val="Normal1"/>
    <w:next w:val="Normal1"/>
    <w:rsid w:val="005A2C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5A2C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5A2C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5A2C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5A2C0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5A2C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A2C07"/>
  </w:style>
  <w:style w:type="paragraph" w:styleId="Title">
    <w:name w:val="Title"/>
    <w:basedOn w:val="Normal1"/>
    <w:next w:val="Normal1"/>
    <w:rsid w:val="005A2C0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5A2C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5A2C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5A2C0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677A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1677A"/>
    <w:pPr>
      <w:suppressAutoHyphens/>
      <w:ind w:left="720"/>
      <w:contextualSpacing/>
    </w:pPr>
    <w:rPr>
      <w:rFonts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Default">
    <w:name w:val="Default"/>
    <w:rsid w:val="0081677A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1677A"/>
    <w:pPr>
      <w:suppressAutoHyphens/>
      <w:ind w:left="720"/>
      <w:contextualSpacing/>
    </w:pPr>
    <w:rPr>
      <w:rFonts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nitm</cp:lastModifiedBy>
  <cp:revision>32</cp:revision>
  <dcterms:created xsi:type="dcterms:W3CDTF">2019-04-24T12:36:00Z</dcterms:created>
  <dcterms:modified xsi:type="dcterms:W3CDTF">2019-07-17T05:11:00Z</dcterms:modified>
</cp:coreProperties>
</file>